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C48B" w14:textId="77777777" w:rsidR="005C406A" w:rsidRPr="008E12E2" w:rsidRDefault="005C406A">
      <w:pPr>
        <w:rPr>
          <w:rFonts w:ascii="Arial" w:hAnsi="Arial" w:cs="Arial"/>
          <w:b/>
          <w:sz w:val="28"/>
          <w:szCs w:val="28"/>
        </w:rPr>
      </w:pPr>
      <w:r w:rsidRPr="008E12E2">
        <w:rPr>
          <w:rFonts w:ascii="Arial" w:hAnsi="Arial" w:cs="Arial"/>
          <w:b/>
          <w:sz w:val="28"/>
          <w:szCs w:val="28"/>
        </w:rPr>
        <w:t>Issue Statement (Block 15 of PS Form 8190):</w:t>
      </w:r>
    </w:p>
    <w:p w14:paraId="0E32C557" w14:textId="77777777" w:rsidR="008D732E" w:rsidRDefault="005C406A" w:rsidP="005C406A">
      <w:pPr>
        <w:ind w:left="720"/>
        <w:rPr>
          <w:rFonts w:ascii="Arial" w:hAnsi="Arial" w:cs="Arial"/>
          <w:sz w:val="24"/>
          <w:szCs w:val="24"/>
        </w:rPr>
      </w:pPr>
      <w:r w:rsidRPr="008E12E2">
        <w:rPr>
          <w:rFonts w:ascii="Arial" w:hAnsi="Arial" w:cs="Arial"/>
          <w:sz w:val="24"/>
          <w:szCs w:val="24"/>
        </w:rPr>
        <w:t>Did manag</w:t>
      </w:r>
      <w:r w:rsidR="00E022CD" w:rsidRPr="008E12E2">
        <w:rPr>
          <w:rFonts w:ascii="Arial" w:hAnsi="Arial" w:cs="Arial"/>
          <w:sz w:val="24"/>
          <w:szCs w:val="24"/>
        </w:rPr>
        <w:t xml:space="preserve">ement violate Articles </w:t>
      </w:r>
      <w:r w:rsidR="008E12E2">
        <w:rPr>
          <w:rFonts w:ascii="Arial" w:hAnsi="Arial" w:cs="Arial"/>
          <w:sz w:val="24"/>
          <w:szCs w:val="24"/>
        </w:rPr>
        <w:t xml:space="preserve">3, </w:t>
      </w:r>
      <w:r w:rsidR="00E022CD" w:rsidRPr="008E12E2">
        <w:rPr>
          <w:rFonts w:ascii="Arial" w:hAnsi="Arial" w:cs="Arial"/>
          <w:sz w:val="24"/>
          <w:szCs w:val="24"/>
        </w:rPr>
        <w:t xml:space="preserve">5 </w:t>
      </w:r>
      <w:r w:rsidRPr="008E12E2">
        <w:rPr>
          <w:rFonts w:ascii="Arial" w:hAnsi="Arial" w:cs="Arial"/>
          <w:sz w:val="24"/>
          <w:szCs w:val="24"/>
        </w:rPr>
        <w:t xml:space="preserve">of the National Agreement and EL-505 via Article 19 </w:t>
      </w:r>
      <w:r w:rsidR="006C7CA7" w:rsidRPr="008E12E2">
        <w:rPr>
          <w:rFonts w:ascii="Arial" w:hAnsi="Arial" w:cs="Arial"/>
          <w:b/>
          <w:i/>
          <w:sz w:val="24"/>
          <w:szCs w:val="24"/>
        </w:rPr>
        <w:t>(include Articles 7, 8, and/or 11 if guaranteed time is not properly paid)</w:t>
      </w:r>
      <w:r w:rsidR="006C7CA7" w:rsidRPr="008E12E2">
        <w:rPr>
          <w:rFonts w:ascii="Arial" w:hAnsi="Arial" w:cs="Arial"/>
          <w:b/>
          <w:sz w:val="24"/>
          <w:szCs w:val="24"/>
        </w:rPr>
        <w:t xml:space="preserve"> </w:t>
      </w:r>
      <w:r w:rsidRPr="008E12E2">
        <w:rPr>
          <w:rFonts w:ascii="Arial" w:hAnsi="Arial" w:cs="Arial"/>
          <w:sz w:val="24"/>
          <w:szCs w:val="24"/>
        </w:rPr>
        <w:t>of the National Agreement by failing to properly pay the grievant on the day of injury, if so, what should the remedy be?</w:t>
      </w:r>
    </w:p>
    <w:p w14:paraId="4CC960F6" w14:textId="77777777" w:rsidR="00480E56" w:rsidRPr="008E12E2" w:rsidRDefault="00480E56" w:rsidP="00480E56">
      <w:pPr>
        <w:spacing w:after="0"/>
        <w:ind w:left="720"/>
        <w:rPr>
          <w:rFonts w:ascii="Arial" w:hAnsi="Arial" w:cs="Arial"/>
          <w:sz w:val="24"/>
          <w:szCs w:val="24"/>
        </w:rPr>
      </w:pPr>
    </w:p>
    <w:p w14:paraId="6499ACB5" w14:textId="77777777" w:rsidR="008D732E" w:rsidRPr="008E12E2" w:rsidRDefault="008D732E" w:rsidP="008D732E">
      <w:pPr>
        <w:rPr>
          <w:rFonts w:ascii="Arial" w:hAnsi="Arial" w:cs="Arial"/>
          <w:b/>
          <w:sz w:val="28"/>
          <w:szCs w:val="28"/>
        </w:rPr>
      </w:pPr>
      <w:r w:rsidRPr="008E12E2">
        <w:rPr>
          <w:rFonts w:ascii="Arial" w:hAnsi="Arial" w:cs="Arial"/>
          <w:b/>
          <w:sz w:val="28"/>
          <w:szCs w:val="28"/>
        </w:rPr>
        <w:t>Union Facts and Contentions (Block 17 of PS Form 8190):</w:t>
      </w:r>
    </w:p>
    <w:p w14:paraId="768398CE" w14:textId="77777777" w:rsidR="008D732E" w:rsidRPr="008E12E2" w:rsidRDefault="008D732E" w:rsidP="008D732E">
      <w:pPr>
        <w:rPr>
          <w:rFonts w:ascii="Arial" w:hAnsi="Arial" w:cs="Arial"/>
          <w:b/>
          <w:sz w:val="28"/>
          <w:szCs w:val="28"/>
        </w:rPr>
      </w:pPr>
      <w:r w:rsidRPr="008E12E2">
        <w:rPr>
          <w:rFonts w:ascii="Arial" w:hAnsi="Arial" w:cs="Arial"/>
          <w:b/>
          <w:sz w:val="28"/>
          <w:szCs w:val="28"/>
        </w:rPr>
        <w:t>Facts:</w:t>
      </w:r>
    </w:p>
    <w:p w14:paraId="318A1D1C" w14:textId="77777777" w:rsidR="008D732E" w:rsidRPr="008E12E2" w:rsidRDefault="008D732E" w:rsidP="008D732E">
      <w:pPr>
        <w:pStyle w:val="ListParagraph"/>
        <w:numPr>
          <w:ilvl w:val="0"/>
          <w:numId w:val="1"/>
        </w:numPr>
        <w:spacing w:after="0"/>
        <w:rPr>
          <w:rFonts w:ascii="Arial" w:hAnsi="Arial" w:cs="Arial"/>
          <w:sz w:val="24"/>
          <w:szCs w:val="24"/>
        </w:rPr>
      </w:pPr>
      <w:r w:rsidRPr="008E12E2">
        <w:rPr>
          <w:rFonts w:ascii="Arial" w:hAnsi="Arial" w:cs="Arial"/>
          <w:sz w:val="24"/>
          <w:szCs w:val="24"/>
        </w:rPr>
        <w:t xml:space="preserve">Letter Carrier </w:t>
      </w:r>
      <w:r w:rsidRPr="008E12E2">
        <w:rPr>
          <w:rFonts w:ascii="Arial" w:hAnsi="Arial" w:cs="Arial"/>
          <w:b/>
          <w:sz w:val="24"/>
          <w:szCs w:val="24"/>
          <w:u w:val="single"/>
        </w:rPr>
        <w:t>[name]</w:t>
      </w:r>
      <w:r w:rsidRPr="008E12E2">
        <w:rPr>
          <w:rFonts w:ascii="Arial" w:hAnsi="Arial" w:cs="Arial"/>
          <w:sz w:val="24"/>
          <w:szCs w:val="24"/>
        </w:rPr>
        <w:t xml:space="preserve"> suffered an on-the-job injury on </w:t>
      </w:r>
      <w:r w:rsidRPr="008E12E2">
        <w:rPr>
          <w:rFonts w:ascii="Arial" w:hAnsi="Arial" w:cs="Arial"/>
          <w:b/>
          <w:sz w:val="24"/>
          <w:szCs w:val="24"/>
          <w:u w:val="single"/>
        </w:rPr>
        <w:t>[date]</w:t>
      </w:r>
      <w:r w:rsidRPr="008E12E2">
        <w:rPr>
          <w:rFonts w:ascii="Arial" w:hAnsi="Arial" w:cs="Arial"/>
          <w:sz w:val="24"/>
          <w:szCs w:val="24"/>
        </w:rPr>
        <w:t xml:space="preserve"> at approximately </w:t>
      </w:r>
      <w:r w:rsidRPr="008E12E2">
        <w:rPr>
          <w:rFonts w:ascii="Arial" w:hAnsi="Arial" w:cs="Arial"/>
          <w:b/>
          <w:sz w:val="24"/>
          <w:szCs w:val="24"/>
          <w:u w:val="single"/>
        </w:rPr>
        <w:t>[time]</w:t>
      </w:r>
      <w:r w:rsidRPr="008E12E2">
        <w:rPr>
          <w:rFonts w:ascii="Arial" w:hAnsi="Arial" w:cs="Arial"/>
          <w:sz w:val="24"/>
          <w:szCs w:val="24"/>
        </w:rPr>
        <w:t xml:space="preserve"> when </w:t>
      </w:r>
      <w:r w:rsidRPr="008E12E2">
        <w:rPr>
          <w:rFonts w:ascii="Arial" w:hAnsi="Arial" w:cs="Arial"/>
          <w:b/>
          <w:sz w:val="24"/>
          <w:szCs w:val="24"/>
          <w:u w:val="single"/>
        </w:rPr>
        <w:t>[explain incident]</w:t>
      </w:r>
      <w:r w:rsidRPr="008E12E2">
        <w:rPr>
          <w:rFonts w:ascii="Arial" w:hAnsi="Arial" w:cs="Arial"/>
          <w:sz w:val="24"/>
          <w:szCs w:val="24"/>
        </w:rPr>
        <w:t>.</w:t>
      </w:r>
    </w:p>
    <w:p w14:paraId="1A8B81D5" w14:textId="77777777" w:rsidR="00C108F4" w:rsidRPr="008E12E2" w:rsidRDefault="00C108F4" w:rsidP="00C108F4">
      <w:pPr>
        <w:spacing w:after="0"/>
        <w:rPr>
          <w:rFonts w:ascii="Arial" w:hAnsi="Arial" w:cs="Arial"/>
          <w:sz w:val="24"/>
          <w:szCs w:val="24"/>
        </w:rPr>
      </w:pPr>
    </w:p>
    <w:p w14:paraId="750086DE" w14:textId="77777777" w:rsidR="00C108F4" w:rsidRPr="008E12E2" w:rsidRDefault="00C108F4" w:rsidP="00C108F4">
      <w:pPr>
        <w:pStyle w:val="ListParagraph"/>
        <w:numPr>
          <w:ilvl w:val="0"/>
          <w:numId w:val="1"/>
        </w:numPr>
        <w:spacing w:after="0"/>
        <w:rPr>
          <w:rFonts w:ascii="Arial" w:hAnsi="Arial" w:cs="Arial"/>
          <w:sz w:val="24"/>
          <w:szCs w:val="24"/>
        </w:rPr>
      </w:pPr>
      <w:r w:rsidRPr="008E12E2">
        <w:rPr>
          <w:rFonts w:ascii="Arial" w:hAnsi="Arial" w:cs="Arial"/>
          <w:sz w:val="24"/>
          <w:szCs w:val="24"/>
        </w:rPr>
        <w:t xml:space="preserve">Letter Carrier </w:t>
      </w:r>
      <w:r w:rsidRPr="008E12E2">
        <w:rPr>
          <w:rFonts w:ascii="Arial" w:hAnsi="Arial" w:cs="Arial"/>
          <w:b/>
          <w:sz w:val="24"/>
          <w:szCs w:val="24"/>
          <w:u w:val="single"/>
        </w:rPr>
        <w:t>[name]</w:t>
      </w:r>
      <w:r w:rsidRPr="008E12E2">
        <w:rPr>
          <w:rFonts w:ascii="Arial" w:hAnsi="Arial" w:cs="Arial"/>
          <w:sz w:val="24"/>
          <w:szCs w:val="24"/>
        </w:rPr>
        <w:t xml:space="preserve"> reported the injury to Supervisor </w:t>
      </w:r>
      <w:r w:rsidRPr="008E12E2">
        <w:rPr>
          <w:rFonts w:ascii="Arial" w:hAnsi="Arial" w:cs="Arial"/>
          <w:b/>
          <w:sz w:val="24"/>
          <w:szCs w:val="24"/>
          <w:u w:val="single"/>
        </w:rPr>
        <w:t>[name]</w:t>
      </w:r>
      <w:r w:rsidRPr="008E12E2">
        <w:rPr>
          <w:rFonts w:ascii="Arial" w:hAnsi="Arial" w:cs="Arial"/>
          <w:sz w:val="24"/>
          <w:szCs w:val="24"/>
        </w:rPr>
        <w:t xml:space="preserve"> on </w:t>
      </w:r>
      <w:r w:rsidRPr="008E12E2">
        <w:rPr>
          <w:rFonts w:ascii="Arial" w:hAnsi="Arial" w:cs="Arial"/>
          <w:b/>
          <w:sz w:val="24"/>
          <w:szCs w:val="24"/>
          <w:u w:val="single"/>
        </w:rPr>
        <w:t>[date]</w:t>
      </w:r>
      <w:r w:rsidRPr="008E12E2">
        <w:rPr>
          <w:rFonts w:ascii="Arial" w:hAnsi="Arial" w:cs="Arial"/>
          <w:sz w:val="24"/>
          <w:szCs w:val="24"/>
        </w:rPr>
        <w:t xml:space="preserve"> at approximately </w:t>
      </w:r>
      <w:r w:rsidRPr="008E12E2">
        <w:rPr>
          <w:rFonts w:ascii="Arial" w:hAnsi="Arial" w:cs="Arial"/>
          <w:b/>
          <w:sz w:val="24"/>
          <w:szCs w:val="24"/>
          <w:u w:val="single"/>
        </w:rPr>
        <w:t>[time]</w:t>
      </w:r>
      <w:r w:rsidRPr="008E12E2">
        <w:rPr>
          <w:rFonts w:ascii="Arial" w:hAnsi="Arial" w:cs="Arial"/>
          <w:sz w:val="24"/>
          <w:szCs w:val="24"/>
        </w:rPr>
        <w:t>.  This is documented by the written statement from the grievant.</w:t>
      </w:r>
    </w:p>
    <w:p w14:paraId="3042DF39" w14:textId="77777777" w:rsidR="00C108F4" w:rsidRPr="008E12E2" w:rsidRDefault="00C108F4" w:rsidP="00C108F4">
      <w:pPr>
        <w:spacing w:after="0"/>
        <w:rPr>
          <w:rFonts w:ascii="Arial" w:hAnsi="Arial" w:cs="Arial"/>
          <w:sz w:val="24"/>
          <w:szCs w:val="24"/>
        </w:rPr>
      </w:pPr>
    </w:p>
    <w:p w14:paraId="107A48D4" w14:textId="77777777" w:rsidR="00C108F4" w:rsidRPr="008E12E2" w:rsidRDefault="00C108F4" w:rsidP="00C108F4">
      <w:pPr>
        <w:pStyle w:val="ListParagraph"/>
        <w:numPr>
          <w:ilvl w:val="0"/>
          <w:numId w:val="1"/>
        </w:numPr>
        <w:spacing w:after="0"/>
        <w:rPr>
          <w:rFonts w:ascii="Arial" w:hAnsi="Arial" w:cs="Arial"/>
          <w:sz w:val="24"/>
          <w:szCs w:val="24"/>
        </w:rPr>
      </w:pPr>
      <w:r w:rsidRPr="008E12E2">
        <w:rPr>
          <w:rFonts w:ascii="Arial" w:hAnsi="Arial" w:cs="Arial"/>
          <w:sz w:val="24"/>
          <w:szCs w:val="24"/>
        </w:rPr>
        <w:t xml:space="preserve">Management failed to properly pay Letter Carrier </w:t>
      </w:r>
      <w:r w:rsidRPr="008E12E2">
        <w:rPr>
          <w:rFonts w:ascii="Arial" w:hAnsi="Arial" w:cs="Arial"/>
          <w:b/>
          <w:sz w:val="24"/>
          <w:szCs w:val="24"/>
          <w:u w:val="single"/>
        </w:rPr>
        <w:t>[name]</w:t>
      </w:r>
      <w:r w:rsidRPr="008E12E2">
        <w:rPr>
          <w:rFonts w:ascii="Arial" w:hAnsi="Arial" w:cs="Arial"/>
          <w:sz w:val="24"/>
          <w:szCs w:val="24"/>
        </w:rPr>
        <w:t xml:space="preserve"> on the date of injury.  This is documented by the TACS Employee Everything Report and/or a copy of the grievant’s paystub and/or copy of PS Form 3997 </w:t>
      </w:r>
      <w:r w:rsidR="002A6202" w:rsidRPr="008E12E2">
        <w:rPr>
          <w:rFonts w:ascii="Arial" w:hAnsi="Arial" w:cs="Arial"/>
          <w:sz w:val="24"/>
          <w:szCs w:val="24"/>
        </w:rPr>
        <w:t>Unit Daily Record.</w:t>
      </w:r>
    </w:p>
    <w:p w14:paraId="3E48AC8E" w14:textId="77777777" w:rsidR="008D732E" w:rsidRPr="008E12E2" w:rsidRDefault="008D732E" w:rsidP="008D732E">
      <w:pPr>
        <w:spacing w:after="0"/>
        <w:rPr>
          <w:rFonts w:ascii="Arial" w:hAnsi="Arial" w:cs="Arial"/>
          <w:sz w:val="24"/>
          <w:szCs w:val="24"/>
        </w:rPr>
      </w:pPr>
    </w:p>
    <w:p w14:paraId="05109EA1" w14:textId="77777777" w:rsidR="008D732E" w:rsidRPr="008E12E2" w:rsidRDefault="008D732E" w:rsidP="008D732E">
      <w:pPr>
        <w:pStyle w:val="ListParagraph"/>
        <w:numPr>
          <w:ilvl w:val="0"/>
          <w:numId w:val="1"/>
        </w:numPr>
        <w:spacing w:after="0"/>
        <w:rPr>
          <w:rFonts w:ascii="Arial" w:hAnsi="Arial" w:cs="Arial"/>
          <w:sz w:val="24"/>
          <w:szCs w:val="24"/>
        </w:rPr>
      </w:pPr>
      <w:r w:rsidRPr="008E12E2">
        <w:rPr>
          <w:rFonts w:ascii="Arial" w:hAnsi="Arial" w:cs="Arial"/>
          <w:sz w:val="24"/>
          <w:szCs w:val="24"/>
        </w:rPr>
        <w:t>Section 13-4 of the EL-505 states:</w:t>
      </w:r>
    </w:p>
    <w:p w14:paraId="69A22E33" w14:textId="77777777" w:rsidR="008D732E" w:rsidRPr="008E12E2" w:rsidRDefault="008D732E" w:rsidP="008D732E">
      <w:pPr>
        <w:spacing w:after="0"/>
        <w:rPr>
          <w:rFonts w:ascii="Arial" w:hAnsi="Arial" w:cs="Arial"/>
          <w:sz w:val="24"/>
          <w:szCs w:val="24"/>
        </w:rPr>
      </w:pPr>
    </w:p>
    <w:p w14:paraId="0DD33EB6" w14:textId="77777777" w:rsidR="008D732E" w:rsidRPr="008E12E2" w:rsidRDefault="008D732E" w:rsidP="008D732E">
      <w:pPr>
        <w:spacing w:after="0"/>
        <w:ind w:left="1440"/>
        <w:rPr>
          <w:rFonts w:ascii="Arial" w:hAnsi="Arial" w:cs="Arial"/>
          <w:i/>
          <w:sz w:val="24"/>
          <w:szCs w:val="24"/>
        </w:rPr>
      </w:pPr>
      <w:r w:rsidRPr="008E12E2">
        <w:rPr>
          <w:rFonts w:ascii="Arial" w:hAnsi="Arial" w:cs="Arial"/>
          <w:i/>
          <w:sz w:val="24"/>
          <w:szCs w:val="24"/>
        </w:rPr>
        <w:t>On the DOI, keep the injured employee in a work status or grant administrative leave for any fraction of a day or shift lost, so that the employee receives pay for the entire shift that he or she is scheduled to work.  Do not charge the DOI to the 45-day COP period, except when the injury occurs before the beginning of the workday or shift.</w:t>
      </w:r>
    </w:p>
    <w:p w14:paraId="7C1979F8" w14:textId="77777777" w:rsidR="008D732E" w:rsidRPr="008E12E2" w:rsidRDefault="008D732E" w:rsidP="008D732E">
      <w:pPr>
        <w:pStyle w:val="ListParagraph"/>
        <w:numPr>
          <w:ilvl w:val="0"/>
          <w:numId w:val="2"/>
        </w:numPr>
        <w:spacing w:after="0"/>
        <w:rPr>
          <w:rFonts w:ascii="Arial" w:hAnsi="Arial" w:cs="Arial"/>
          <w:i/>
          <w:sz w:val="24"/>
          <w:szCs w:val="24"/>
        </w:rPr>
      </w:pPr>
      <w:r w:rsidRPr="008E12E2">
        <w:rPr>
          <w:rFonts w:ascii="Arial" w:hAnsi="Arial" w:cs="Arial"/>
          <w:i/>
          <w:sz w:val="24"/>
          <w:szCs w:val="24"/>
        </w:rPr>
        <w:t>If an employee receives first-aid treatment and returns to work the same day, excuse his or her time spent for first-aid treatment to administrative leave.  Do not require the employee to clock out when leaving the place of duty for first-aid examination or treatment.</w:t>
      </w:r>
    </w:p>
    <w:p w14:paraId="78692596" w14:textId="77777777" w:rsidR="00D8777B" w:rsidRPr="008E12E2" w:rsidRDefault="008D732E" w:rsidP="00D8777B">
      <w:pPr>
        <w:pStyle w:val="ListParagraph"/>
        <w:numPr>
          <w:ilvl w:val="0"/>
          <w:numId w:val="2"/>
        </w:numPr>
        <w:spacing w:after="0"/>
        <w:rPr>
          <w:rFonts w:ascii="Arial" w:hAnsi="Arial" w:cs="Arial"/>
          <w:i/>
          <w:sz w:val="24"/>
          <w:szCs w:val="24"/>
        </w:rPr>
      </w:pPr>
      <w:r w:rsidRPr="008E12E2">
        <w:rPr>
          <w:rFonts w:ascii="Arial" w:hAnsi="Arial" w:cs="Arial"/>
          <w:i/>
          <w:sz w:val="24"/>
          <w:szCs w:val="24"/>
        </w:rPr>
        <w:t>If an employee, including a casual or temporary employee, is directed by management to an on-site or off-site medical unit the same day as the accident, record the time spent waiting for and receiving medical attention as work time, up to all time that the employee would have been directed to work beyond the regularly scheduled shift.</w:t>
      </w:r>
    </w:p>
    <w:p w14:paraId="74D3ED7D" w14:textId="77777777" w:rsidR="00D8777B" w:rsidRPr="008E12E2" w:rsidRDefault="00D8777B" w:rsidP="00D8777B">
      <w:pPr>
        <w:spacing w:after="0"/>
        <w:rPr>
          <w:rFonts w:ascii="Arial" w:hAnsi="Arial" w:cs="Arial"/>
          <w:i/>
          <w:sz w:val="24"/>
          <w:szCs w:val="24"/>
        </w:rPr>
      </w:pPr>
    </w:p>
    <w:p w14:paraId="014ADA50" w14:textId="77777777" w:rsidR="00D8777B" w:rsidRPr="008E12E2" w:rsidRDefault="00D8777B" w:rsidP="00D8777B">
      <w:pPr>
        <w:pStyle w:val="ListParagraph"/>
        <w:spacing w:after="0"/>
        <w:rPr>
          <w:rFonts w:ascii="Arial" w:hAnsi="Arial" w:cs="Arial"/>
          <w:i/>
          <w:sz w:val="24"/>
          <w:szCs w:val="24"/>
        </w:rPr>
      </w:pPr>
      <w:r w:rsidRPr="008E12E2">
        <w:rPr>
          <w:rFonts w:ascii="Arial" w:hAnsi="Arial" w:cs="Arial"/>
          <w:i/>
          <w:sz w:val="24"/>
          <w:szCs w:val="24"/>
        </w:rPr>
        <w:tab/>
        <w:t xml:space="preserve">◊ An employee, whose treatment extends beyond his or her schedule end </w:t>
      </w:r>
      <w:r w:rsidRPr="008E12E2">
        <w:rPr>
          <w:rFonts w:ascii="Arial" w:hAnsi="Arial" w:cs="Arial"/>
          <w:i/>
          <w:sz w:val="24"/>
          <w:szCs w:val="24"/>
        </w:rPr>
        <w:tab/>
        <w:t>of shift is not to be credited with that time.</w:t>
      </w:r>
    </w:p>
    <w:p w14:paraId="2FA5D2F4" w14:textId="77777777" w:rsidR="00D8777B" w:rsidRPr="008E12E2" w:rsidRDefault="00D8777B" w:rsidP="00D8777B">
      <w:pPr>
        <w:pStyle w:val="ListParagraph"/>
        <w:spacing w:after="0"/>
        <w:rPr>
          <w:rFonts w:ascii="Arial" w:hAnsi="Arial" w:cs="Arial"/>
          <w:i/>
          <w:sz w:val="24"/>
          <w:szCs w:val="24"/>
        </w:rPr>
      </w:pPr>
    </w:p>
    <w:p w14:paraId="079AB4B6" w14:textId="77777777" w:rsidR="00D8777B" w:rsidRPr="008E12E2" w:rsidRDefault="00D8777B" w:rsidP="00D8777B">
      <w:pPr>
        <w:pStyle w:val="ListParagraph"/>
        <w:numPr>
          <w:ilvl w:val="0"/>
          <w:numId w:val="2"/>
        </w:numPr>
        <w:spacing w:after="0"/>
        <w:rPr>
          <w:rFonts w:ascii="Arial" w:hAnsi="Arial" w:cs="Arial"/>
          <w:i/>
          <w:sz w:val="24"/>
          <w:szCs w:val="24"/>
        </w:rPr>
      </w:pPr>
      <w:r w:rsidRPr="008E12E2">
        <w:rPr>
          <w:rFonts w:ascii="Arial" w:hAnsi="Arial" w:cs="Arial"/>
          <w:i/>
          <w:sz w:val="24"/>
          <w:szCs w:val="24"/>
        </w:rPr>
        <w:lastRenderedPageBreak/>
        <w:t>If an employee, except a casual or temporary employee, is excused from work during the scheduled shift, charge the remaining portion of the shift to Other Paid Leave (Administrative), rather than COP.</w:t>
      </w:r>
    </w:p>
    <w:p w14:paraId="55134F78" w14:textId="77777777" w:rsidR="00D8777B" w:rsidRPr="008E12E2" w:rsidRDefault="00D8777B" w:rsidP="00D8777B">
      <w:pPr>
        <w:pStyle w:val="ListParagraph"/>
        <w:numPr>
          <w:ilvl w:val="0"/>
          <w:numId w:val="2"/>
        </w:numPr>
        <w:spacing w:after="0"/>
        <w:rPr>
          <w:rFonts w:ascii="Arial" w:hAnsi="Arial" w:cs="Arial"/>
          <w:i/>
          <w:sz w:val="24"/>
          <w:szCs w:val="24"/>
        </w:rPr>
      </w:pPr>
      <w:r w:rsidRPr="008E12E2">
        <w:rPr>
          <w:rFonts w:ascii="Arial" w:hAnsi="Arial" w:cs="Arial"/>
          <w:i/>
          <w:sz w:val="24"/>
          <w:szCs w:val="24"/>
        </w:rPr>
        <w:t>If an employee is excused from work on a nonscheduled day for which the guarantee period applies, change the remaining portion of the employee’s workday to Guaranteed Time and Guaranteed Overtime, as applicable.</w:t>
      </w:r>
    </w:p>
    <w:p w14:paraId="60DC8A44" w14:textId="77777777" w:rsidR="00D8777B" w:rsidRPr="008E12E2" w:rsidRDefault="00D8777B" w:rsidP="00D8777B">
      <w:pPr>
        <w:spacing w:after="0"/>
        <w:rPr>
          <w:rFonts w:ascii="Arial" w:hAnsi="Arial" w:cs="Arial"/>
          <w:i/>
          <w:sz w:val="24"/>
          <w:szCs w:val="24"/>
        </w:rPr>
      </w:pPr>
    </w:p>
    <w:p w14:paraId="07B148CB" w14:textId="77777777" w:rsidR="00D8777B" w:rsidRPr="008E12E2" w:rsidRDefault="00D8777B" w:rsidP="00D8777B">
      <w:pPr>
        <w:spacing w:after="0"/>
        <w:ind w:left="1440"/>
        <w:rPr>
          <w:rFonts w:ascii="Arial" w:hAnsi="Arial" w:cs="Arial"/>
          <w:i/>
          <w:sz w:val="24"/>
          <w:szCs w:val="24"/>
        </w:rPr>
      </w:pPr>
      <w:r w:rsidRPr="008E12E2">
        <w:rPr>
          <w:rFonts w:ascii="Arial" w:hAnsi="Arial" w:cs="Arial"/>
          <w:i/>
          <w:sz w:val="24"/>
          <w:szCs w:val="24"/>
        </w:rPr>
        <w:t>Guaranteed Time</w:t>
      </w:r>
    </w:p>
    <w:p w14:paraId="3742516A" w14:textId="77777777" w:rsidR="00D8777B" w:rsidRPr="008E12E2" w:rsidRDefault="00D8777B" w:rsidP="00D8777B">
      <w:pPr>
        <w:spacing w:after="0"/>
        <w:ind w:left="1440"/>
        <w:rPr>
          <w:rFonts w:ascii="Arial" w:hAnsi="Arial" w:cs="Arial"/>
          <w:i/>
          <w:sz w:val="24"/>
          <w:szCs w:val="24"/>
        </w:rPr>
      </w:pPr>
    </w:p>
    <w:p w14:paraId="063A15CB" w14:textId="77777777" w:rsidR="00D8777B" w:rsidRPr="008E12E2" w:rsidRDefault="00D8777B" w:rsidP="00D8777B">
      <w:pPr>
        <w:spacing w:after="0"/>
        <w:ind w:left="1440"/>
        <w:rPr>
          <w:rFonts w:ascii="Arial" w:hAnsi="Arial" w:cs="Arial"/>
          <w:i/>
          <w:sz w:val="24"/>
          <w:szCs w:val="24"/>
        </w:rPr>
      </w:pPr>
      <w:r w:rsidRPr="008E12E2">
        <w:rPr>
          <w:rFonts w:ascii="Arial" w:hAnsi="Arial" w:cs="Arial"/>
          <w:i/>
          <w:sz w:val="24"/>
          <w:szCs w:val="24"/>
        </w:rPr>
        <w:t>Guaranteed Time, under the guarantee provisions of collective bargaining agreements, is time paid for but not worked because the employee has been released by the supervisor and has clocked out before the end of a guaranteed period.</w:t>
      </w:r>
    </w:p>
    <w:p w14:paraId="7D62CEC1" w14:textId="77777777" w:rsidR="00D8777B" w:rsidRPr="008E12E2" w:rsidRDefault="00D8777B" w:rsidP="00D8777B">
      <w:pPr>
        <w:spacing w:after="0"/>
        <w:ind w:left="1440"/>
        <w:rPr>
          <w:rFonts w:ascii="Arial" w:hAnsi="Arial" w:cs="Arial"/>
          <w:i/>
          <w:sz w:val="24"/>
          <w:szCs w:val="24"/>
        </w:rPr>
      </w:pPr>
    </w:p>
    <w:p w14:paraId="52A2C34A" w14:textId="77777777" w:rsidR="00D8777B" w:rsidRPr="008E12E2" w:rsidRDefault="00D8777B" w:rsidP="00D8777B">
      <w:pPr>
        <w:spacing w:after="0"/>
        <w:ind w:left="1440"/>
        <w:rPr>
          <w:rFonts w:ascii="Arial" w:hAnsi="Arial" w:cs="Arial"/>
          <w:i/>
          <w:sz w:val="24"/>
          <w:szCs w:val="24"/>
        </w:rPr>
      </w:pPr>
      <w:r w:rsidRPr="008E12E2">
        <w:rPr>
          <w:rFonts w:ascii="Arial" w:hAnsi="Arial" w:cs="Arial"/>
          <w:b/>
          <w:i/>
          <w:sz w:val="24"/>
          <w:szCs w:val="24"/>
        </w:rPr>
        <w:t xml:space="preserve">Example:  </w:t>
      </w:r>
      <w:r w:rsidRPr="008E12E2">
        <w:rPr>
          <w:rFonts w:ascii="Arial" w:hAnsi="Arial" w:cs="Arial"/>
          <w:i/>
          <w:sz w:val="24"/>
          <w:szCs w:val="24"/>
        </w:rPr>
        <w:t>Most bargaining unit full-time regular employees are guaranteed 8 hours of work or pay if called in on their nonscheduled day to work.  If such an employee works 6 hours and is then released, and told by his or her supervisor to clock out because of lack of work, the remaining 2 hours of the employee’s 8-hour guarantee are recorded as guaranteed time.</w:t>
      </w:r>
    </w:p>
    <w:p w14:paraId="492ACD6B" w14:textId="77777777" w:rsidR="00EA0AA0" w:rsidRPr="008E12E2" w:rsidRDefault="00EA0AA0" w:rsidP="00EA0AA0">
      <w:pPr>
        <w:pStyle w:val="ListParagraph"/>
        <w:spacing w:after="0"/>
        <w:rPr>
          <w:rFonts w:ascii="Arial" w:hAnsi="Arial" w:cs="Arial"/>
          <w:sz w:val="24"/>
          <w:szCs w:val="24"/>
        </w:rPr>
      </w:pPr>
    </w:p>
    <w:p w14:paraId="0A174C0E" w14:textId="77777777" w:rsidR="00E022CD" w:rsidRPr="008E12E2" w:rsidRDefault="00E022CD" w:rsidP="00E022CD">
      <w:pPr>
        <w:pStyle w:val="ListParagraph"/>
        <w:spacing w:after="0"/>
        <w:ind w:left="1440"/>
        <w:rPr>
          <w:rFonts w:ascii="Arial" w:hAnsi="Arial" w:cs="Arial"/>
          <w:sz w:val="24"/>
          <w:szCs w:val="24"/>
        </w:rPr>
      </w:pPr>
    </w:p>
    <w:p w14:paraId="3ACD61D2" w14:textId="77777777" w:rsidR="00E022CD" w:rsidRPr="008E12E2" w:rsidRDefault="00E022CD" w:rsidP="00E022CD">
      <w:pPr>
        <w:pStyle w:val="ListParagraph"/>
        <w:numPr>
          <w:ilvl w:val="0"/>
          <w:numId w:val="1"/>
        </w:numPr>
        <w:spacing w:after="0"/>
        <w:rPr>
          <w:rFonts w:ascii="Arial" w:hAnsi="Arial" w:cs="Arial"/>
          <w:sz w:val="24"/>
          <w:szCs w:val="24"/>
        </w:rPr>
      </w:pPr>
      <w:r w:rsidRPr="008E12E2">
        <w:rPr>
          <w:rFonts w:ascii="Arial" w:hAnsi="Arial" w:cs="Arial"/>
          <w:sz w:val="24"/>
          <w:szCs w:val="24"/>
        </w:rPr>
        <w:t>Article 5 Prohibition of Unilateral Action states:</w:t>
      </w:r>
    </w:p>
    <w:p w14:paraId="742E799F" w14:textId="77777777" w:rsidR="00E022CD" w:rsidRPr="008E12E2" w:rsidRDefault="00E022CD" w:rsidP="00E022CD">
      <w:pPr>
        <w:spacing w:after="0"/>
        <w:rPr>
          <w:rFonts w:ascii="Arial" w:hAnsi="Arial" w:cs="Arial"/>
          <w:sz w:val="24"/>
          <w:szCs w:val="24"/>
        </w:rPr>
      </w:pPr>
    </w:p>
    <w:p w14:paraId="35FCBBC7" w14:textId="77777777" w:rsidR="00E022CD" w:rsidRPr="008E12E2" w:rsidRDefault="00E022CD" w:rsidP="00E022CD">
      <w:pPr>
        <w:spacing w:after="0"/>
        <w:ind w:left="1440"/>
        <w:rPr>
          <w:rFonts w:ascii="Arial" w:hAnsi="Arial" w:cs="Arial"/>
          <w:i/>
          <w:sz w:val="24"/>
          <w:szCs w:val="24"/>
        </w:rPr>
      </w:pPr>
      <w:r w:rsidRPr="008E12E2">
        <w:rPr>
          <w:rFonts w:ascii="Arial" w:hAnsi="Arial" w:cs="Arial"/>
          <w:b/>
          <w:i/>
          <w:sz w:val="24"/>
          <w:szCs w:val="24"/>
        </w:rPr>
        <w:t xml:space="preserve">Prohibition on Unilateral Changes.  </w:t>
      </w:r>
      <w:r w:rsidRPr="008E12E2">
        <w:rPr>
          <w:rFonts w:ascii="Arial" w:hAnsi="Arial" w:cs="Arial"/>
          <w:i/>
          <w:sz w:val="24"/>
          <w:szCs w:val="24"/>
        </w:rPr>
        <w:t>Article 5 prohibits management taking any unilateral action inconsistent with the terms of the existing agreement or with its obligations under law.  Section 8(d) of the National Labor Relations Act prohibits an employer from making unilateral changes in wages, hours or working conditions during the term of a collective bargaining agreement.</w:t>
      </w:r>
    </w:p>
    <w:p w14:paraId="3BBC943D" w14:textId="77777777" w:rsidR="00E022CD" w:rsidRPr="008E12E2" w:rsidRDefault="00E022CD" w:rsidP="00E022CD">
      <w:pPr>
        <w:pStyle w:val="ListParagraph"/>
        <w:spacing w:after="0"/>
        <w:rPr>
          <w:rFonts w:ascii="Arial" w:hAnsi="Arial" w:cs="Arial"/>
          <w:sz w:val="24"/>
          <w:szCs w:val="24"/>
        </w:rPr>
      </w:pPr>
    </w:p>
    <w:p w14:paraId="4C8FC4EC" w14:textId="77777777" w:rsidR="00E022CD" w:rsidRPr="008E12E2" w:rsidRDefault="00E022CD" w:rsidP="00E022CD">
      <w:pPr>
        <w:pStyle w:val="ListParagraph"/>
        <w:numPr>
          <w:ilvl w:val="0"/>
          <w:numId w:val="1"/>
        </w:numPr>
        <w:overflowPunct w:val="0"/>
        <w:autoSpaceDE w:val="0"/>
        <w:autoSpaceDN w:val="0"/>
        <w:adjustRightInd w:val="0"/>
        <w:spacing w:after="0" w:line="240" w:lineRule="auto"/>
        <w:textAlignment w:val="baseline"/>
        <w:rPr>
          <w:rFonts w:ascii="Arial" w:hAnsi="Arial" w:cs="Arial"/>
          <w:sz w:val="24"/>
          <w:szCs w:val="24"/>
        </w:rPr>
      </w:pPr>
      <w:r w:rsidRPr="008E12E2">
        <w:rPr>
          <w:rFonts w:ascii="Arial" w:hAnsi="Arial" w:cs="Arial"/>
          <w:sz w:val="24"/>
          <w:szCs w:val="24"/>
        </w:rPr>
        <w:t>National Arbitrator Bernstein ruled in case number H1N-5G-C 14964:</w:t>
      </w:r>
    </w:p>
    <w:p w14:paraId="428266A1" w14:textId="77777777" w:rsidR="00E022CD" w:rsidRPr="008E12E2" w:rsidRDefault="00E022CD" w:rsidP="00E022CD">
      <w:pPr>
        <w:pStyle w:val="ListParagraph"/>
        <w:rPr>
          <w:rFonts w:ascii="Arial" w:hAnsi="Arial" w:cs="Arial"/>
          <w:sz w:val="24"/>
          <w:szCs w:val="24"/>
        </w:rPr>
      </w:pPr>
    </w:p>
    <w:p w14:paraId="1FA8009D" w14:textId="77777777" w:rsidR="00E022CD" w:rsidRDefault="00E022CD" w:rsidP="00E022CD">
      <w:pPr>
        <w:pStyle w:val="ListParagraph"/>
        <w:ind w:left="1440" w:right="-144"/>
        <w:rPr>
          <w:rFonts w:ascii="Arial" w:hAnsi="Arial" w:cs="Arial"/>
          <w:i/>
          <w:sz w:val="24"/>
          <w:szCs w:val="24"/>
        </w:rPr>
      </w:pPr>
      <w:r w:rsidRPr="008E12E2">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w:t>
      </w:r>
      <w:r w:rsidRPr="008E12E2">
        <w:rPr>
          <w:rFonts w:ascii="Arial" w:hAnsi="Arial" w:cs="Arial"/>
          <w:i/>
          <w:sz w:val="24"/>
          <w:szCs w:val="24"/>
        </w:rPr>
        <w:lastRenderedPageBreak/>
        <w:t xml:space="preserve">the grievance and arbitration procedure spelled out in Article 15 to enforce the Service's NLRB commitments.  </w:t>
      </w:r>
    </w:p>
    <w:p w14:paraId="0B2C3D83" w14:textId="77777777" w:rsidR="008E12E2" w:rsidRDefault="008E12E2" w:rsidP="00E022CD">
      <w:pPr>
        <w:pStyle w:val="ListParagraph"/>
        <w:ind w:left="1440" w:right="-144"/>
        <w:rPr>
          <w:rFonts w:ascii="Arial" w:hAnsi="Arial" w:cs="Arial"/>
          <w:i/>
          <w:sz w:val="24"/>
          <w:szCs w:val="24"/>
        </w:rPr>
      </w:pPr>
    </w:p>
    <w:p w14:paraId="3B408017" w14:textId="77777777" w:rsidR="008E12E2" w:rsidRDefault="008E12E2" w:rsidP="008E12E2">
      <w:pPr>
        <w:ind w:left="360" w:right="-144"/>
        <w:rPr>
          <w:rFonts w:ascii="Arial" w:hAnsi="Arial" w:cs="Arial"/>
          <w:sz w:val="24"/>
          <w:szCs w:val="24"/>
        </w:rPr>
      </w:pPr>
      <w:r>
        <w:rPr>
          <w:rFonts w:ascii="Arial" w:hAnsi="Arial" w:cs="Arial"/>
          <w:sz w:val="24"/>
          <w:szCs w:val="24"/>
        </w:rPr>
        <w:t>7.  Article 3 Management’s Rights state:</w:t>
      </w:r>
    </w:p>
    <w:p w14:paraId="347EC05B" w14:textId="77777777" w:rsidR="008E12E2" w:rsidRPr="00DE1523" w:rsidRDefault="008E12E2" w:rsidP="008E12E2">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7DA64044" w14:textId="77777777" w:rsidR="00EA0AA0" w:rsidRPr="008E12E2" w:rsidRDefault="00EA0AA0" w:rsidP="00E022CD">
      <w:pPr>
        <w:pStyle w:val="ListParagraph"/>
        <w:ind w:left="1440" w:right="-144"/>
        <w:rPr>
          <w:rFonts w:ascii="Arial" w:hAnsi="Arial" w:cs="Arial"/>
          <w:i/>
          <w:sz w:val="24"/>
          <w:szCs w:val="24"/>
        </w:rPr>
      </w:pPr>
    </w:p>
    <w:p w14:paraId="6DFC6F68" w14:textId="77777777" w:rsidR="00EA0AA0" w:rsidRPr="008E12E2" w:rsidRDefault="00EA0AA0" w:rsidP="00EA0AA0">
      <w:pPr>
        <w:pStyle w:val="ListParagraph"/>
        <w:ind w:left="0" w:right="-144"/>
        <w:rPr>
          <w:rFonts w:ascii="Arial" w:hAnsi="Arial" w:cs="Arial"/>
          <w:b/>
          <w:sz w:val="28"/>
          <w:szCs w:val="28"/>
        </w:rPr>
      </w:pPr>
      <w:r w:rsidRPr="008E12E2">
        <w:rPr>
          <w:rFonts w:ascii="Arial" w:hAnsi="Arial" w:cs="Arial"/>
          <w:b/>
          <w:sz w:val="28"/>
          <w:szCs w:val="28"/>
        </w:rPr>
        <w:t>Contentions:</w:t>
      </w:r>
    </w:p>
    <w:p w14:paraId="084AC89E" w14:textId="77777777" w:rsidR="00EA0AA0" w:rsidRPr="008E12E2" w:rsidRDefault="00EA0AA0" w:rsidP="00EA0AA0">
      <w:pPr>
        <w:pStyle w:val="ListParagraph"/>
        <w:ind w:left="0" w:right="-144"/>
        <w:rPr>
          <w:rFonts w:ascii="Arial" w:hAnsi="Arial" w:cs="Arial"/>
          <w:b/>
          <w:sz w:val="28"/>
          <w:szCs w:val="28"/>
        </w:rPr>
      </w:pPr>
    </w:p>
    <w:p w14:paraId="37FF152A" w14:textId="77777777" w:rsidR="00EA0AA0" w:rsidRPr="008E12E2" w:rsidRDefault="00C108F4" w:rsidP="00EA0AA0">
      <w:pPr>
        <w:pStyle w:val="ListParagraph"/>
        <w:numPr>
          <w:ilvl w:val="0"/>
          <w:numId w:val="8"/>
        </w:numPr>
        <w:ind w:right="-144"/>
        <w:rPr>
          <w:rFonts w:ascii="Arial" w:hAnsi="Arial" w:cs="Arial"/>
          <w:sz w:val="24"/>
          <w:szCs w:val="24"/>
        </w:rPr>
      </w:pPr>
      <w:r w:rsidRPr="008E12E2">
        <w:rPr>
          <w:rFonts w:ascii="Arial" w:hAnsi="Arial" w:cs="Arial"/>
          <w:sz w:val="24"/>
          <w:szCs w:val="24"/>
        </w:rPr>
        <w:t>Management violated Arti</w:t>
      </w:r>
      <w:r w:rsidR="002A6202" w:rsidRPr="008E12E2">
        <w:rPr>
          <w:rFonts w:ascii="Arial" w:hAnsi="Arial" w:cs="Arial"/>
          <w:sz w:val="24"/>
          <w:szCs w:val="24"/>
        </w:rPr>
        <w:t xml:space="preserve">cle </w:t>
      </w:r>
      <w:r w:rsidR="008E12E2">
        <w:rPr>
          <w:rFonts w:ascii="Arial" w:hAnsi="Arial" w:cs="Arial"/>
          <w:sz w:val="24"/>
          <w:szCs w:val="24"/>
        </w:rPr>
        <w:t xml:space="preserve">3, </w:t>
      </w:r>
      <w:r w:rsidR="002A6202" w:rsidRPr="008E12E2">
        <w:rPr>
          <w:rFonts w:ascii="Arial" w:hAnsi="Arial" w:cs="Arial"/>
          <w:sz w:val="24"/>
          <w:szCs w:val="24"/>
        </w:rPr>
        <w:t xml:space="preserve">5 </w:t>
      </w:r>
      <w:r w:rsidR="008E12E2">
        <w:rPr>
          <w:rFonts w:ascii="Arial" w:hAnsi="Arial" w:cs="Arial"/>
          <w:sz w:val="24"/>
          <w:szCs w:val="24"/>
        </w:rPr>
        <w:t xml:space="preserve">and EL-505 via Article 19 </w:t>
      </w:r>
      <w:r w:rsidRPr="008E12E2">
        <w:rPr>
          <w:rFonts w:ascii="Arial" w:hAnsi="Arial" w:cs="Arial"/>
          <w:sz w:val="24"/>
          <w:szCs w:val="24"/>
        </w:rPr>
        <w:t>of the National Agreement by failing to properly process the grievant</w:t>
      </w:r>
      <w:r w:rsidR="002A6202" w:rsidRPr="008E12E2">
        <w:rPr>
          <w:rFonts w:ascii="Arial" w:hAnsi="Arial" w:cs="Arial"/>
          <w:sz w:val="24"/>
          <w:szCs w:val="24"/>
        </w:rPr>
        <w:t>’</w:t>
      </w:r>
      <w:r w:rsidRPr="008E12E2">
        <w:rPr>
          <w:rFonts w:ascii="Arial" w:hAnsi="Arial" w:cs="Arial"/>
          <w:sz w:val="24"/>
          <w:szCs w:val="24"/>
        </w:rPr>
        <w:t>s pay on the date of injury.</w:t>
      </w:r>
    </w:p>
    <w:p w14:paraId="4FDBB5D6" w14:textId="77777777" w:rsidR="002A6202" w:rsidRPr="008E12E2" w:rsidRDefault="002A6202" w:rsidP="008E12E2">
      <w:pPr>
        <w:spacing w:after="0"/>
        <w:ind w:right="-144"/>
        <w:rPr>
          <w:rFonts w:ascii="Arial" w:hAnsi="Arial" w:cs="Arial"/>
          <w:sz w:val="24"/>
          <w:szCs w:val="24"/>
        </w:rPr>
      </w:pPr>
    </w:p>
    <w:p w14:paraId="3ADBBAD1" w14:textId="77777777" w:rsidR="002A6202" w:rsidRDefault="0098098A" w:rsidP="002A6202">
      <w:pPr>
        <w:pStyle w:val="ListParagraph"/>
        <w:numPr>
          <w:ilvl w:val="0"/>
          <w:numId w:val="8"/>
        </w:numPr>
        <w:ind w:right="-144"/>
        <w:rPr>
          <w:rFonts w:ascii="Arial" w:hAnsi="Arial" w:cs="Arial"/>
          <w:sz w:val="24"/>
          <w:szCs w:val="24"/>
        </w:rPr>
      </w:pPr>
      <w:r>
        <w:rPr>
          <w:rFonts w:ascii="Arial" w:hAnsi="Arial" w:cs="Arial"/>
          <w:sz w:val="24"/>
          <w:szCs w:val="24"/>
        </w:rPr>
        <w:t>EL-505, Section 13-4 states in relevant part:</w:t>
      </w:r>
    </w:p>
    <w:p w14:paraId="1A9AC93B" w14:textId="77777777" w:rsidR="0098098A" w:rsidRDefault="0098098A" w:rsidP="0098098A">
      <w:pPr>
        <w:ind w:left="1440" w:right="-144"/>
        <w:rPr>
          <w:rFonts w:ascii="Arial" w:hAnsi="Arial" w:cs="Arial"/>
          <w:i/>
          <w:sz w:val="24"/>
          <w:szCs w:val="24"/>
        </w:rPr>
      </w:pPr>
      <w:r>
        <w:rPr>
          <w:rFonts w:ascii="Arial" w:hAnsi="Arial" w:cs="Arial"/>
          <w:i/>
          <w:sz w:val="24"/>
          <w:szCs w:val="24"/>
        </w:rPr>
        <w:t>On the DOI, keep the injured employee in a work status or grant administrative leave for any fraction of the day or shift lost, so that the employee receives pay for the entire shift that he or she is scheduled to work.</w:t>
      </w:r>
    </w:p>
    <w:p w14:paraId="3F26A617" w14:textId="77777777" w:rsidR="0098098A" w:rsidRDefault="0098098A" w:rsidP="0098098A">
      <w:pPr>
        <w:ind w:left="360" w:right="-144"/>
        <w:rPr>
          <w:rFonts w:ascii="Arial" w:hAnsi="Arial" w:cs="Arial"/>
          <w:sz w:val="24"/>
          <w:szCs w:val="24"/>
        </w:rPr>
      </w:pPr>
      <w:r>
        <w:rPr>
          <w:rFonts w:ascii="Arial" w:hAnsi="Arial" w:cs="Arial"/>
          <w:sz w:val="24"/>
          <w:szCs w:val="24"/>
        </w:rPr>
        <w:t xml:space="preserve">3.  Management improperly charged </w:t>
      </w:r>
      <w:r>
        <w:rPr>
          <w:rFonts w:ascii="Arial" w:hAnsi="Arial" w:cs="Arial"/>
          <w:b/>
          <w:sz w:val="24"/>
          <w:szCs w:val="24"/>
          <w:u w:val="single"/>
        </w:rPr>
        <w:t>[number of hours]</w:t>
      </w:r>
      <w:r>
        <w:rPr>
          <w:rFonts w:ascii="Arial" w:hAnsi="Arial" w:cs="Arial"/>
          <w:sz w:val="24"/>
          <w:szCs w:val="24"/>
        </w:rPr>
        <w:t xml:space="preserve"> to Letter Carrier </w:t>
      </w:r>
      <w:r>
        <w:rPr>
          <w:rFonts w:ascii="Arial" w:hAnsi="Arial" w:cs="Arial"/>
          <w:b/>
          <w:sz w:val="24"/>
          <w:szCs w:val="24"/>
          <w:u w:val="single"/>
        </w:rPr>
        <w:t>[name]</w:t>
      </w:r>
      <w:r>
        <w:rPr>
          <w:rFonts w:ascii="Arial" w:hAnsi="Arial" w:cs="Arial"/>
          <w:sz w:val="24"/>
          <w:szCs w:val="24"/>
        </w:rPr>
        <w:t xml:space="preserve">’s </w:t>
      </w:r>
      <w:r>
        <w:rPr>
          <w:rFonts w:ascii="Arial" w:hAnsi="Arial" w:cs="Arial"/>
          <w:sz w:val="24"/>
          <w:szCs w:val="24"/>
        </w:rPr>
        <w:tab/>
        <w:t xml:space="preserve">annual and/or sick leave on the date of injury in violation of the above EL-505 </w:t>
      </w:r>
      <w:r>
        <w:rPr>
          <w:rFonts w:ascii="Arial" w:hAnsi="Arial" w:cs="Arial"/>
          <w:sz w:val="24"/>
          <w:szCs w:val="24"/>
        </w:rPr>
        <w:tab/>
        <w:t>provision.</w:t>
      </w:r>
      <w:r w:rsidR="00480E56">
        <w:rPr>
          <w:rFonts w:ascii="Arial" w:hAnsi="Arial" w:cs="Arial"/>
          <w:sz w:val="24"/>
          <w:szCs w:val="24"/>
        </w:rPr>
        <w:t xml:space="preserve">  This is evidenced by the employee’s Time and Attendance (TACS) </w:t>
      </w:r>
      <w:r w:rsidR="00480E56">
        <w:rPr>
          <w:rFonts w:ascii="Arial" w:hAnsi="Arial" w:cs="Arial"/>
          <w:sz w:val="24"/>
          <w:szCs w:val="24"/>
        </w:rPr>
        <w:tab/>
        <w:t>report in the case file.</w:t>
      </w:r>
    </w:p>
    <w:p w14:paraId="48BE8909" w14:textId="77777777" w:rsidR="00480E56" w:rsidRPr="0098098A" w:rsidRDefault="00480E56" w:rsidP="00480E56">
      <w:pPr>
        <w:spacing w:after="0"/>
        <w:ind w:left="360" w:right="-144"/>
        <w:rPr>
          <w:rFonts w:ascii="Arial" w:hAnsi="Arial" w:cs="Arial"/>
          <w:sz w:val="24"/>
          <w:szCs w:val="24"/>
        </w:rPr>
      </w:pPr>
    </w:p>
    <w:p w14:paraId="509BFF73" w14:textId="77777777" w:rsidR="006852BB" w:rsidRPr="008E12E2" w:rsidRDefault="006852BB" w:rsidP="006852BB">
      <w:pPr>
        <w:ind w:right="-144"/>
        <w:rPr>
          <w:rFonts w:ascii="Arial" w:hAnsi="Arial" w:cs="Arial"/>
          <w:b/>
          <w:sz w:val="28"/>
          <w:szCs w:val="28"/>
        </w:rPr>
      </w:pPr>
      <w:r w:rsidRPr="008E12E2">
        <w:rPr>
          <w:rFonts w:ascii="Arial" w:hAnsi="Arial" w:cs="Arial"/>
          <w:b/>
          <w:sz w:val="28"/>
          <w:szCs w:val="28"/>
        </w:rPr>
        <w:t>Remedy Requested (Block 19 of PS Form 8190):</w:t>
      </w:r>
    </w:p>
    <w:p w14:paraId="0BA3CF2C" w14:textId="77777777" w:rsidR="006852BB" w:rsidRPr="008E12E2" w:rsidRDefault="006852BB" w:rsidP="006852BB">
      <w:pPr>
        <w:pStyle w:val="ListParagraph"/>
        <w:numPr>
          <w:ilvl w:val="0"/>
          <w:numId w:val="9"/>
        </w:numPr>
        <w:spacing w:after="0"/>
        <w:ind w:right="-144"/>
        <w:rPr>
          <w:rFonts w:ascii="Arial" w:hAnsi="Arial" w:cs="Arial"/>
          <w:sz w:val="24"/>
          <w:szCs w:val="24"/>
        </w:rPr>
      </w:pPr>
      <w:r w:rsidRPr="008E12E2">
        <w:rPr>
          <w:rFonts w:ascii="Arial" w:hAnsi="Arial" w:cs="Arial"/>
          <w:sz w:val="24"/>
          <w:szCs w:val="24"/>
        </w:rPr>
        <w:t>Management cease and desist violating Article</w:t>
      </w:r>
      <w:r w:rsidR="00480E56">
        <w:rPr>
          <w:rFonts w:ascii="Arial" w:hAnsi="Arial" w:cs="Arial"/>
          <w:sz w:val="24"/>
          <w:szCs w:val="24"/>
        </w:rPr>
        <w:t xml:space="preserve"> 3,</w:t>
      </w:r>
      <w:r w:rsidRPr="008E12E2">
        <w:rPr>
          <w:rFonts w:ascii="Arial" w:hAnsi="Arial" w:cs="Arial"/>
          <w:sz w:val="24"/>
          <w:szCs w:val="24"/>
        </w:rPr>
        <w:t xml:space="preserve"> 5 and EL-505 via Article 19 of the National Agreement.</w:t>
      </w:r>
    </w:p>
    <w:p w14:paraId="264F9025" w14:textId="77777777" w:rsidR="006852BB" w:rsidRPr="008E12E2" w:rsidRDefault="006852BB" w:rsidP="006852BB">
      <w:pPr>
        <w:spacing w:after="0"/>
        <w:ind w:right="-144"/>
        <w:rPr>
          <w:rFonts w:ascii="Arial" w:hAnsi="Arial" w:cs="Arial"/>
          <w:sz w:val="24"/>
          <w:szCs w:val="24"/>
        </w:rPr>
      </w:pPr>
    </w:p>
    <w:p w14:paraId="5559A804" w14:textId="77777777" w:rsidR="006852BB" w:rsidRPr="008E12E2" w:rsidRDefault="006852BB" w:rsidP="006852BB">
      <w:pPr>
        <w:pStyle w:val="ListParagraph"/>
        <w:numPr>
          <w:ilvl w:val="0"/>
          <w:numId w:val="9"/>
        </w:numPr>
        <w:spacing w:after="0"/>
        <w:ind w:right="-144"/>
        <w:rPr>
          <w:rFonts w:ascii="Arial" w:hAnsi="Arial" w:cs="Arial"/>
          <w:sz w:val="24"/>
          <w:szCs w:val="24"/>
        </w:rPr>
      </w:pPr>
      <w:r w:rsidRPr="008E12E2">
        <w:rPr>
          <w:rFonts w:ascii="Arial" w:hAnsi="Arial" w:cs="Arial"/>
          <w:sz w:val="24"/>
          <w:szCs w:val="24"/>
        </w:rPr>
        <w:t xml:space="preserve">Letter Carrier </w:t>
      </w:r>
      <w:r w:rsidRPr="008E12E2">
        <w:rPr>
          <w:rFonts w:ascii="Arial" w:hAnsi="Arial" w:cs="Arial"/>
          <w:b/>
          <w:sz w:val="24"/>
          <w:szCs w:val="24"/>
          <w:u w:val="single"/>
        </w:rPr>
        <w:t>[name]</w:t>
      </w:r>
      <w:r w:rsidRPr="008E12E2">
        <w:rPr>
          <w:rFonts w:ascii="Arial" w:hAnsi="Arial" w:cs="Arial"/>
          <w:sz w:val="24"/>
          <w:szCs w:val="24"/>
        </w:rPr>
        <w:t xml:space="preserve"> be made whole for any and all lost wages and benefits that occurred as a result of management’s actions</w:t>
      </w:r>
    </w:p>
    <w:p w14:paraId="6B8F93B7" w14:textId="77777777" w:rsidR="006852BB" w:rsidRPr="008E12E2" w:rsidRDefault="006852BB" w:rsidP="006852BB">
      <w:pPr>
        <w:spacing w:after="0"/>
        <w:ind w:right="-144"/>
        <w:rPr>
          <w:rFonts w:ascii="Arial" w:hAnsi="Arial" w:cs="Arial"/>
          <w:sz w:val="24"/>
          <w:szCs w:val="24"/>
        </w:rPr>
      </w:pPr>
    </w:p>
    <w:p w14:paraId="7E22D3C1" w14:textId="77777777" w:rsidR="006852BB" w:rsidRDefault="006852BB" w:rsidP="006852BB">
      <w:pPr>
        <w:pStyle w:val="ListParagraph"/>
        <w:numPr>
          <w:ilvl w:val="0"/>
          <w:numId w:val="9"/>
        </w:numPr>
        <w:spacing w:after="0"/>
        <w:ind w:right="-144"/>
        <w:rPr>
          <w:rFonts w:ascii="Arial" w:hAnsi="Arial" w:cs="Arial"/>
          <w:sz w:val="24"/>
          <w:szCs w:val="24"/>
        </w:rPr>
      </w:pPr>
      <w:r w:rsidRPr="008E12E2">
        <w:rPr>
          <w:rFonts w:ascii="Arial" w:hAnsi="Arial" w:cs="Arial"/>
          <w:sz w:val="24"/>
          <w:szCs w:val="24"/>
        </w:rPr>
        <w:t>All payments and/or adjustments associated with this case be made as so</w:t>
      </w:r>
      <w:r w:rsidR="00480E56">
        <w:rPr>
          <w:rFonts w:ascii="Arial" w:hAnsi="Arial" w:cs="Arial"/>
          <w:sz w:val="24"/>
          <w:szCs w:val="24"/>
        </w:rPr>
        <w:t>on as administratively possible</w:t>
      </w:r>
      <w:r w:rsidRPr="008E12E2">
        <w:rPr>
          <w:rFonts w:ascii="Arial" w:hAnsi="Arial" w:cs="Arial"/>
          <w:sz w:val="24"/>
          <w:szCs w:val="24"/>
        </w:rPr>
        <w:t xml:space="preserve"> but</w:t>
      </w:r>
      <w:r w:rsidR="00480E56">
        <w:rPr>
          <w:rFonts w:ascii="Arial" w:hAnsi="Arial" w:cs="Arial"/>
          <w:sz w:val="24"/>
          <w:szCs w:val="24"/>
        </w:rPr>
        <w:t>,</w:t>
      </w:r>
      <w:r w:rsidRPr="008E12E2">
        <w:rPr>
          <w:rFonts w:ascii="Arial" w:hAnsi="Arial" w:cs="Arial"/>
          <w:sz w:val="24"/>
          <w:szCs w:val="24"/>
        </w:rPr>
        <w:t xml:space="preserve"> no later than 30 days from the date of settlement</w:t>
      </w:r>
      <w:r w:rsidR="00480E56">
        <w:rPr>
          <w:rFonts w:ascii="Arial" w:hAnsi="Arial" w:cs="Arial"/>
          <w:sz w:val="24"/>
          <w:szCs w:val="24"/>
        </w:rPr>
        <w:t xml:space="preserve"> and proof of payment will be provided to the Union</w:t>
      </w:r>
      <w:r w:rsidRPr="008E12E2">
        <w:rPr>
          <w:rFonts w:ascii="Arial" w:hAnsi="Arial" w:cs="Arial"/>
          <w:sz w:val="24"/>
          <w:szCs w:val="24"/>
        </w:rPr>
        <w:t>.</w:t>
      </w:r>
    </w:p>
    <w:p w14:paraId="1922921F" w14:textId="77777777" w:rsidR="00480E56" w:rsidRDefault="00480E56" w:rsidP="00480E56">
      <w:pPr>
        <w:spacing w:after="0"/>
        <w:ind w:right="-144"/>
        <w:rPr>
          <w:rFonts w:ascii="Arial" w:hAnsi="Arial" w:cs="Arial"/>
          <w:sz w:val="24"/>
          <w:szCs w:val="24"/>
        </w:rPr>
      </w:pPr>
    </w:p>
    <w:p w14:paraId="5E4C5E3E" w14:textId="77777777" w:rsidR="00480E56" w:rsidRPr="00480E56" w:rsidRDefault="00480E56" w:rsidP="00480E56">
      <w:pPr>
        <w:pStyle w:val="ListParagraph"/>
        <w:numPr>
          <w:ilvl w:val="0"/>
          <w:numId w:val="9"/>
        </w:numPr>
        <w:spacing w:after="0"/>
        <w:ind w:right="-144"/>
        <w:rPr>
          <w:rFonts w:ascii="Arial" w:hAnsi="Arial" w:cs="Arial"/>
          <w:sz w:val="24"/>
          <w:szCs w:val="24"/>
        </w:rPr>
      </w:pPr>
      <w:r>
        <w:rPr>
          <w:rFonts w:ascii="Arial" w:hAnsi="Arial" w:cs="Arial"/>
          <w:sz w:val="24"/>
          <w:szCs w:val="24"/>
        </w:rPr>
        <w:t>Any and/or all remedies the Step B Team or Arbitrator deems appropriate.</w:t>
      </w:r>
    </w:p>
    <w:p w14:paraId="32C84618" w14:textId="77777777" w:rsidR="00480E56" w:rsidRPr="008E12E2" w:rsidRDefault="00480E56" w:rsidP="00480E56">
      <w:pPr>
        <w:pStyle w:val="ListParagraph"/>
        <w:spacing w:after="0"/>
        <w:ind w:right="-144"/>
        <w:rPr>
          <w:rFonts w:ascii="Arial" w:hAnsi="Arial" w:cs="Arial"/>
          <w:sz w:val="24"/>
          <w:szCs w:val="24"/>
        </w:rPr>
      </w:pPr>
    </w:p>
    <w:p w14:paraId="4835CAD4" w14:textId="77777777" w:rsidR="006852BB" w:rsidRDefault="006852BB" w:rsidP="00480E56">
      <w:pPr>
        <w:pStyle w:val="ListParagraph"/>
        <w:spacing w:after="0"/>
        <w:ind w:right="-144"/>
        <w:rPr>
          <w:rFonts w:ascii="Arial" w:hAnsi="Arial" w:cs="Arial"/>
          <w:sz w:val="24"/>
          <w:szCs w:val="24"/>
        </w:rPr>
      </w:pPr>
    </w:p>
    <w:p w14:paraId="52B30520" w14:textId="77777777" w:rsidR="00480E56" w:rsidRPr="008E12E2" w:rsidRDefault="00480E56" w:rsidP="00480E56">
      <w:pPr>
        <w:pStyle w:val="ListParagraph"/>
        <w:spacing w:after="0"/>
        <w:ind w:right="-144"/>
        <w:rPr>
          <w:rFonts w:ascii="Arial" w:hAnsi="Arial" w:cs="Arial"/>
          <w:sz w:val="24"/>
          <w:szCs w:val="24"/>
        </w:rPr>
      </w:pPr>
    </w:p>
    <w:sectPr w:rsidR="00480E56" w:rsidRPr="008E12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82CC" w14:textId="77777777" w:rsidR="00BE24F0" w:rsidRDefault="00BE24F0" w:rsidP="005C406A">
      <w:pPr>
        <w:spacing w:after="0" w:line="240" w:lineRule="auto"/>
      </w:pPr>
      <w:r>
        <w:separator/>
      </w:r>
    </w:p>
  </w:endnote>
  <w:endnote w:type="continuationSeparator" w:id="0">
    <w:p w14:paraId="50B7778E" w14:textId="77777777" w:rsidR="00BE24F0" w:rsidRDefault="00BE24F0" w:rsidP="005C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7F28" w14:textId="77777777" w:rsidR="00BE24F0" w:rsidRDefault="00BE24F0" w:rsidP="005C406A">
      <w:pPr>
        <w:spacing w:after="0" w:line="240" w:lineRule="auto"/>
      </w:pPr>
      <w:r>
        <w:separator/>
      </w:r>
    </w:p>
  </w:footnote>
  <w:footnote w:type="continuationSeparator" w:id="0">
    <w:p w14:paraId="4D222343" w14:textId="77777777" w:rsidR="00BE24F0" w:rsidRDefault="00BE24F0" w:rsidP="005C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5D4" w14:textId="77777777" w:rsidR="005C406A" w:rsidRPr="005C406A" w:rsidRDefault="005C406A" w:rsidP="005C406A">
    <w:pPr>
      <w:pStyle w:val="Header"/>
      <w:jc w:val="center"/>
      <w:rPr>
        <w:b/>
        <w:sz w:val="32"/>
        <w:szCs w:val="32"/>
      </w:rPr>
    </w:pPr>
    <w:r>
      <w:rPr>
        <w:b/>
        <w:sz w:val="32"/>
        <w:szCs w:val="32"/>
      </w:rPr>
      <w:t>Local Grievance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65"/>
    <w:multiLevelType w:val="hybridMultilevel"/>
    <w:tmpl w:val="8874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E7112"/>
    <w:multiLevelType w:val="hybridMultilevel"/>
    <w:tmpl w:val="3A5E7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72736D"/>
    <w:multiLevelType w:val="hybridMultilevel"/>
    <w:tmpl w:val="DE8091C4"/>
    <w:lvl w:ilvl="0" w:tplc="82404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18FE"/>
    <w:multiLevelType w:val="hybridMultilevel"/>
    <w:tmpl w:val="FDFA0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A5FEF"/>
    <w:multiLevelType w:val="hybridMultilevel"/>
    <w:tmpl w:val="C78CD07E"/>
    <w:lvl w:ilvl="0" w:tplc="58BA289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4C0C9F"/>
    <w:multiLevelType w:val="hybridMultilevel"/>
    <w:tmpl w:val="B4C4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158C3"/>
    <w:multiLevelType w:val="hybridMultilevel"/>
    <w:tmpl w:val="F6EC3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B33BBB"/>
    <w:multiLevelType w:val="hybridMultilevel"/>
    <w:tmpl w:val="614C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70B8D"/>
    <w:multiLevelType w:val="hybridMultilevel"/>
    <w:tmpl w:val="ACC469B8"/>
    <w:lvl w:ilvl="0" w:tplc="82404E5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353506"/>
    <w:multiLevelType w:val="hybridMultilevel"/>
    <w:tmpl w:val="AF9C7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440912"/>
    <w:multiLevelType w:val="hybridMultilevel"/>
    <w:tmpl w:val="2B8E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A3994"/>
    <w:multiLevelType w:val="hybridMultilevel"/>
    <w:tmpl w:val="E1B0BE7A"/>
    <w:lvl w:ilvl="0" w:tplc="82404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12C90"/>
    <w:multiLevelType w:val="hybridMultilevel"/>
    <w:tmpl w:val="C756D3F4"/>
    <w:lvl w:ilvl="0" w:tplc="82404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A5694"/>
    <w:multiLevelType w:val="hybridMultilevel"/>
    <w:tmpl w:val="8E061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59502704">
    <w:abstractNumId w:val="11"/>
  </w:num>
  <w:num w:numId="2" w16cid:durableId="445468502">
    <w:abstractNumId w:val="4"/>
  </w:num>
  <w:num w:numId="3" w16cid:durableId="197469564">
    <w:abstractNumId w:val="6"/>
  </w:num>
  <w:num w:numId="4" w16cid:durableId="2020766111">
    <w:abstractNumId w:val="9"/>
  </w:num>
  <w:num w:numId="5" w16cid:durableId="1259676470">
    <w:abstractNumId w:val="13"/>
  </w:num>
  <w:num w:numId="6" w16cid:durableId="610014032">
    <w:abstractNumId w:val="1"/>
  </w:num>
  <w:num w:numId="7" w16cid:durableId="1596549972">
    <w:abstractNumId w:val="8"/>
  </w:num>
  <w:num w:numId="8" w16cid:durableId="656880127">
    <w:abstractNumId w:val="12"/>
  </w:num>
  <w:num w:numId="9" w16cid:durableId="417336197">
    <w:abstractNumId w:val="2"/>
  </w:num>
  <w:num w:numId="10" w16cid:durableId="793014640">
    <w:abstractNumId w:val="7"/>
  </w:num>
  <w:num w:numId="11" w16cid:durableId="617564280">
    <w:abstractNumId w:val="0"/>
  </w:num>
  <w:num w:numId="12" w16cid:durableId="2126191718">
    <w:abstractNumId w:val="3"/>
  </w:num>
  <w:num w:numId="13" w16cid:durableId="374669621">
    <w:abstractNumId w:val="10"/>
  </w:num>
  <w:num w:numId="14" w16cid:durableId="1440560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6A"/>
    <w:rsid w:val="00236238"/>
    <w:rsid w:val="002A6202"/>
    <w:rsid w:val="00480E56"/>
    <w:rsid w:val="005B5ED1"/>
    <w:rsid w:val="005C406A"/>
    <w:rsid w:val="006852BB"/>
    <w:rsid w:val="006C7CA7"/>
    <w:rsid w:val="006D6710"/>
    <w:rsid w:val="00743677"/>
    <w:rsid w:val="008D732E"/>
    <w:rsid w:val="008E12E2"/>
    <w:rsid w:val="0098098A"/>
    <w:rsid w:val="00BE24F0"/>
    <w:rsid w:val="00C108F4"/>
    <w:rsid w:val="00D44B30"/>
    <w:rsid w:val="00D8777B"/>
    <w:rsid w:val="00E022CD"/>
    <w:rsid w:val="00E673E1"/>
    <w:rsid w:val="00EA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C562"/>
  <w15:chartTrackingRefBased/>
  <w15:docId w15:val="{B9A67D4E-82EF-4C84-AF47-1BA406A3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6A"/>
  </w:style>
  <w:style w:type="paragraph" w:styleId="Footer">
    <w:name w:val="footer"/>
    <w:basedOn w:val="Normal"/>
    <w:link w:val="FooterChar"/>
    <w:uiPriority w:val="99"/>
    <w:unhideWhenUsed/>
    <w:rsid w:val="005C4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6A"/>
  </w:style>
  <w:style w:type="paragraph" w:styleId="ListParagraph">
    <w:name w:val="List Paragraph"/>
    <w:basedOn w:val="Normal"/>
    <w:uiPriority w:val="34"/>
    <w:qFormat/>
    <w:rsid w:val="008D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B056-D42E-45B7-9740-73609CC8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2022-11-30T23:18:00Z</dcterms:created>
  <dcterms:modified xsi:type="dcterms:W3CDTF">2022-11-30T23:18:00Z</dcterms:modified>
</cp:coreProperties>
</file>